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reCRACHUSJ"/>
      </w:pPr>
      <w:r>
        <w:drawing>
          <wp:anchor distT="0" distB="252095" distL="114300" distR="360045" simplePos="0" relativeHeight="251659264" behindDoc="1" locked="0" layoutInCell="1" allowOverlap="0">
            <wp:simplePos x="0" y="0"/>
            <wp:positionH relativeFrom="margin">
              <wp:posOffset>-394998</wp:posOffset>
            </wp:positionH>
            <wp:positionV relativeFrom="margin">
              <wp:posOffset>-381313</wp:posOffset>
            </wp:positionV>
            <wp:extent cx="1425600" cy="950400"/>
            <wp:effectExtent l="0" t="0" r="0" b="0"/>
            <wp:wrapSquare wrapText="right"/>
            <wp:docPr id="957623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23230"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600" cy="950400"/>
                    </a:xfrm>
                    <a:prstGeom prst="rect">
                      <a:avLst/>
                    </a:prstGeom>
                  </pic:spPr>
                </pic:pic>
              </a:graphicData>
            </a:graphic>
            <wp14:sizeRelH relativeFrom="margin">
              <wp14:pctWidth>0</wp14:pctWidth>
            </wp14:sizeRelH>
            <wp14:sizeRelV relativeFrom="margin">
              <wp14:pctHeight>0</wp14:pctHeight>
            </wp14:sizeRelV>
          </wp:anchor>
        </w:drawing>
      </w:r>
      <w:r>
        <w:t>Data Management Plan (DMP)</w:t>
      </w:r>
      <w:r>
        <w:br/>
        <w:t>Shortened Centre de recherche Azrieli du CHU Sainte-Justine Template</w:t>
      </w:r>
    </w:p>
    <w:p>
      <w:pPr>
        <w:spacing w:after="0"/>
        <w:rPr>
          <w:rFonts w:cs="Arial"/>
          <w:sz w:val="24"/>
        </w:rPr>
      </w:pPr>
    </w:p>
    <w:p>
      <w:pPr>
        <w:rPr>
          <w:b/>
          <w:sz w:val="26"/>
          <w:szCs w:val="26"/>
          <w:lang w:val="en-CA"/>
        </w:rPr>
      </w:pPr>
      <w:r>
        <w:rPr>
          <w:b/>
          <w:sz w:val="26"/>
          <w:szCs w:val="26"/>
          <w:lang w:val="en-CA"/>
        </w:rPr>
        <w:t>About the shortened template:</w:t>
      </w:r>
    </w:p>
    <w:p>
      <w:pPr>
        <w:rPr>
          <w:rFonts w:cs="Arial"/>
          <w:lang w:val="en-CA"/>
        </w:rPr>
      </w:pPr>
      <w:r>
        <w:rPr>
          <w:rFonts w:cs="Arial"/>
          <w:lang w:val="en-CA"/>
        </w:rPr>
        <w:t xml:space="preserve">This is the shortened version of the </w:t>
      </w:r>
      <w:hyperlink r:id="rId12">
        <w:r>
          <w:rPr>
            <w:rStyle w:val="Lienhypertexte"/>
            <w:rFonts w:cs="Arial"/>
            <w:b/>
            <w:lang w:val="en-CA"/>
          </w:rPr>
          <w:t>CHU Sainte-Justine DMP Template</w:t>
        </w:r>
      </w:hyperlink>
      <w:r>
        <w:rPr>
          <w:rFonts w:cs="Arial"/>
          <w:lang w:val="en-CA"/>
        </w:rPr>
        <w:t xml:space="preserve"> you know and love. </w:t>
      </w:r>
      <w:r>
        <w:rPr>
          <w:rFonts w:cs="Arial"/>
          <w:lang w:val="en-CA"/>
        </w:rPr>
        <w:t xml:space="preserve">If you are writing your first DMP, you may need the </w:t>
      </w:r>
      <w:r>
        <w:rPr>
          <w:rFonts w:cs="Arial"/>
          <w:b/>
          <w:lang w:val="en-CA"/>
        </w:rPr>
        <w:t xml:space="preserve">additional guidance </w:t>
      </w:r>
      <w:r>
        <w:rPr>
          <w:rFonts w:cs="Arial"/>
          <w:b/>
          <w:lang w:val="en-CA"/>
        </w:rPr>
        <w:t xml:space="preserve">and resources </w:t>
      </w:r>
      <w:r>
        <w:rPr>
          <w:rFonts w:cs="Arial"/>
          <w:b/>
          <w:lang w:val="en-CA"/>
        </w:rPr>
        <w:t>found in the long-form DMP</w:t>
      </w:r>
      <w:r>
        <w:rPr>
          <w:rFonts w:cs="Arial"/>
          <w:b/>
          <w:lang w:val="en-CA"/>
        </w:rPr>
        <w:t xml:space="preserve"> Template</w:t>
      </w:r>
      <w:r>
        <w:rPr>
          <w:rFonts w:cs="Arial"/>
          <w:lang w:val="en-CA"/>
        </w:rPr>
        <w:t xml:space="preserve">. </w:t>
      </w:r>
      <w:r>
        <w:rPr>
          <w:rFonts w:cs="Arial"/>
          <w:lang w:val="en-CA"/>
        </w:rPr>
        <w:t xml:space="preserve">This shortened version is easily inserted in your research protocol, your F11 (ethics evaluation form), or your grant applications. The final format of your shortened DMP is a paragraph of variable length containing important information about your data management. </w:t>
      </w:r>
      <w:r>
        <w:rPr>
          <w:rFonts w:cs="Arial"/>
          <w:b/>
          <w:lang w:val="en-CA"/>
        </w:rPr>
        <w:t>Only include the elements that apply to your project.</w:t>
      </w:r>
      <w:r>
        <w:rPr>
          <w:rFonts w:cs="Arial"/>
          <w:lang w:val="en-CA"/>
        </w:rPr>
        <w:t xml:space="preserve"> The goal of this tool is to show that you have given thought to the following aspects of data management, and that you intend on following the best practices for each element.</w:t>
      </w:r>
    </w:p>
    <w:p>
      <w:pPr>
        <w:rPr>
          <w:rFonts w:cs="Arial"/>
          <w:lang w:val="en-CA"/>
        </w:rPr>
      </w:pPr>
      <w:r>
        <w:rPr>
          <w:rFonts w:cs="Arial"/>
          <w:lang w:val="en-CA"/>
        </w:rPr>
        <w:t xml:space="preserve">There are </w:t>
      </w:r>
      <w:hyperlink r:id="rId13" w:history="1">
        <w:r>
          <w:rPr>
            <w:rStyle w:val="Lienhypertexte"/>
            <w:rFonts w:cs="Arial"/>
            <w:b/>
            <w:lang w:val="en-CA"/>
          </w:rPr>
          <w:t>resources</w:t>
        </w:r>
      </w:hyperlink>
      <w:r>
        <w:rPr>
          <w:rFonts w:cs="Arial"/>
          <w:lang w:val="en-CA"/>
        </w:rPr>
        <w:t xml:space="preserve"> and </w:t>
      </w:r>
      <w:hyperlink r:id="rId14">
        <w:r>
          <w:rPr>
            <w:rStyle w:val="Lienhypertexte"/>
            <w:rFonts w:cs="Arial"/>
            <w:b/>
            <w:lang w:val="en-CA"/>
          </w:rPr>
          <w:t>training opportunities</w:t>
        </w:r>
      </w:hyperlink>
      <w:r>
        <w:rPr>
          <w:rFonts w:cs="Arial"/>
          <w:lang w:val="en-CA"/>
        </w:rPr>
        <w:t xml:space="preserve"> at your disposal to help you write your DMP. Have any questions about the content of this template or about research data management? Contact the RDM Support team at </w:t>
      </w:r>
      <w:hyperlink r:id="rId15">
        <w:r>
          <w:rPr>
            <w:rStyle w:val="Lienhypertexte"/>
            <w:rFonts w:cs="Arial"/>
            <w:b/>
            <w:bCs/>
            <w:lang w:val="en-CA"/>
          </w:rPr>
          <w:t>soutien.gdr.hsj@ssss.gouv.qc.ca</w:t>
        </w:r>
      </w:hyperlink>
      <w:r>
        <w:rPr>
          <w:rFonts w:cs="Arial"/>
          <w:lang w:val="en-CA"/>
        </w:rPr>
        <w:t>.</w:t>
      </w:r>
    </w:p>
    <w:p>
      <w:pPr>
        <w:rPr>
          <w:rFonts w:cs="Arial"/>
          <w:lang w:val="en-CA"/>
        </w:rPr>
      </w:pPr>
    </w:p>
    <w:p>
      <w:pPr>
        <w:rPr>
          <w:rFonts w:cs="Arial"/>
          <w:b/>
          <w:bCs/>
          <w:lang w:val="en-CA"/>
        </w:rPr>
      </w:pPr>
      <w:r>
        <w:rPr>
          <w:rFonts w:cs="Arial"/>
          <w:b/>
          <w:bCs/>
          <w:lang w:val="en-CA"/>
        </w:rPr>
        <w:t>Your DMP should go over</w:t>
      </w:r>
      <w:bookmarkStart w:id="0" w:name="_GoBack"/>
      <w:bookmarkEnd w:id="0"/>
      <w:r>
        <w:rPr>
          <w:rFonts w:cs="Arial"/>
          <w:b/>
          <w:bCs/>
          <w:lang w:val="en-CA"/>
        </w:rPr>
        <w:t xml:space="preserve"> the following elements:</w:t>
      </w:r>
    </w:p>
    <w:p>
      <w:pPr>
        <w:rPr>
          <w:rFonts w:cs="Arial"/>
          <w:u w:val="single"/>
          <w:lang w:val="en-CA"/>
        </w:rPr>
      </w:pPr>
      <w:r>
        <w:rPr>
          <w:rFonts w:cs="Arial"/>
          <w:u w:val="single"/>
          <w:lang w:val="en-CA"/>
        </w:rPr>
        <w:t>Data Collection</w:t>
      </w:r>
    </w:p>
    <w:p>
      <w:pPr>
        <w:numPr>
          <w:ilvl w:val="0"/>
          <w:numId w:val="5"/>
        </w:numPr>
        <w:spacing w:after="0" w:line="276" w:lineRule="auto"/>
        <w:ind w:left="714" w:hanging="357"/>
        <w:rPr>
          <w:rFonts w:cs="Arial"/>
          <w:lang w:val="en-CA"/>
        </w:rPr>
      </w:pPr>
      <w:r>
        <w:rPr>
          <w:rFonts w:cs="Arial"/>
          <w:lang w:val="en-CA"/>
        </w:rPr>
        <w:t>Types of data;</w:t>
      </w:r>
    </w:p>
    <w:p>
      <w:pPr>
        <w:numPr>
          <w:ilvl w:val="0"/>
          <w:numId w:val="5"/>
        </w:numPr>
        <w:spacing w:after="0" w:line="276" w:lineRule="auto"/>
        <w:ind w:left="714" w:hanging="357"/>
        <w:rPr>
          <w:rFonts w:cs="Arial"/>
          <w:lang w:val="en-CA"/>
        </w:rPr>
      </w:pPr>
      <w:r>
        <w:rPr>
          <w:rFonts w:cs="Arial"/>
          <w:lang w:val="en-CA"/>
        </w:rPr>
        <w:t>Formats of digital data;</w:t>
      </w:r>
    </w:p>
    <w:p>
      <w:pPr>
        <w:numPr>
          <w:ilvl w:val="0"/>
          <w:numId w:val="5"/>
        </w:numPr>
        <w:spacing w:after="0" w:line="276" w:lineRule="auto"/>
        <w:ind w:left="714" w:hanging="357"/>
        <w:rPr>
          <w:rFonts w:cs="Arial"/>
          <w:lang w:val="en-CA"/>
        </w:rPr>
      </w:pPr>
      <w:r>
        <w:rPr>
          <w:rFonts w:cs="Arial"/>
          <w:lang w:val="en-CA"/>
        </w:rPr>
        <w:t>Data sources (original data, public data, data from a databank, etc.);</w:t>
      </w:r>
    </w:p>
    <w:p>
      <w:pPr>
        <w:numPr>
          <w:ilvl w:val="0"/>
          <w:numId w:val="5"/>
        </w:numPr>
        <w:spacing w:after="0" w:line="276" w:lineRule="auto"/>
        <w:ind w:left="714" w:hanging="357"/>
        <w:rPr>
          <w:rFonts w:cs="Arial"/>
          <w:lang w:val="en-CA"/>
        </w:rPr>
      </w:pPr>
      <w:r>
        <w:rPr>
          <w:rFonts w:cs="Arial"/>
          <w:lang w:val="en-CA"/>
        </w:rPr>
        <w:t>Collection tools (REDCap, Microsoft Forms, interviews, paper forms, mobile apps, wearable technology, sensors, etc.);</w:t>
      </w:r>
    </w:p>
    <w:p>
      <w:pPr>
        <w:numPr>
          <w:ilvl w:val="0"/>
          <w:numId w:val="5"/>
        </w:numPr>
        <w:spacing w:after="0" w:line="276" w:lineRule="auto"/>
        <w:ind w:left="714" w:hanging="357"/>
        <w:rPr>
          <w:rFonts w:cs="Arial"/>
          <w:lang w:val="en-CA"/>
        </w:rPr>
      </w:pPr>
      <w:r>
        <w:rPr>
          <w:rFonts w:cs="Arial"/>
          <w:lang w:val="en-CA"/>
        </w:rPr>
        <w:t>Collection methods (ex. The way surveys will be sent out to participants, detail the contact points with participants during data gathering, video conferencing tools for interviews, tool or method for interview transcription);</w:t>
      </w:r>
    </w:p>
    <w:p>
      <w:pPr>
        <w:numPr>
          <w:ilvl w:val="0"/>
          <w:numId w:val="5"/>
        </w:numPr>
        <w:spacing w:after="0" w:line="276" w:lineRule="auto"/>
        <w:ind w:left="714" w:hanging="357"/>
        <w:rPr>
          <w:rFonts w:cs="Arial"/>
          <w:lang w:val="en-CA"/>
        </w:rPr>
      </w:pPr>
      <w:r>
        <w:rPr>
          <w:rFonts w:cs="Arial"/>
          <w:lang w:val="en-CA"/>
        </w:rPr>
        <w:t>Analysis tools (ex. Software, specify the versions);</w:t>
      </w:r>
    </w:p>
    <w:p>
      <w:pPr>
        <w:numPr>
          <w:ilvl w:val="0"/>
          <w:numId w:val="5"/>
        </w:numPr>
        <w:spacing w:after="0" w:line="276" w:lineRule="auto"/>
        <w:ind w:left="714" w:hanging="357"/>
        <w:rPr>
          <w:rFonts w:cs="Arial"/>
          <w:lang w:val="en-CA"/>
        </w:rPr>
      </w:pPr>
      <w:r>
        <w:rPr>
          <w:rFonts w:cs="Arial"/>
          <w:lang w:val="en-CA"/>
        </w:rPr>
        <w:t>Deidentification or anonymization methods (specify at which step of the project it will be done);</w:t>
      </w:r>
    </w:p>
    <w:p>
      <w:pPr>
        <w:numPr>
          <w:ilvl w:val="0"/>
          <w:numId w:val="5"/>
        </w:numPr>
        <w:spacing w:after="0" w:line="276" w:lineRule="auto"/>
        <w:ind w:left="714" w:hanging="357"/>
        <w:rPr>
          <w:rFonts w:cs="Arial"/>
          <w:lang w:val="en-CA"/>
        </w:rPr>
      </w:pPr>
      <w:r>
        <w:rPr>
          <w:rFonts w:cs="Arial"/>
          <w:lang w:val="en-CA"/>
        </w:rPr>
        <w:t>Safety measures applied to the coding key/table if applicable (include the storage location);</w:t>
      </w:r>
    </w:p>
    <w:p>
      <w:pPr>
        <w:numPr>
          <w:ilvl w:val="0"/>
          <w:numId w:val="5"/>
        </w:numPr>
        <w:spacing w:after="0" w:line="276" w:lineRule="auto"/>
        <w:ind w:left="714" w:hanging="357"/>
        <w:rPr>
          <w:rFonts w:cs="Arial"/>
          <w:lang w:val="en-CA"/>
        </w:rPr>
      </w:pPr>
      <w:r>
        <w:rPr>
          <w:rFonts w:cs="Arial"/>
          <w:lang w:val="en-CA"/>
        </w:rPr>
        <w:t xml:space="preserve">If data is collected anonymously, please describe any </w:t>
      </w:r>
      <w:hyperlink r:id="rId16">
        <w:r>
          <w:rPr>
            <w:rStyle w:val="Lienhypertexte"/>
            <w:rFonts w:cs="Arial"/>
            <w:lang w:val="en-CA"/>
          </w:rPr>
          <w:t>indirect identifiers</w:t>
        </w:r>
      </w:hyperlink>
      <w:r>
        <w:rPr>
          <w:rFonts w:cs="Arial"/>
          <w:lang w:val="en-CA"/>
        </w:rPr>
        <w:t xml:space="preserve"> you will collect.</w:t>
      </w:r>
    </w:p>
    <w:p>
      <w:pPr>
        <w:rPr>
          <w:rFonts w:cs="Arial"/>
          <w:lang w:val="en-CA"/>
        </w:rPr>
      </w:pPr>
    </w:p>
    <w:p>
      <w:pPr>
        <w:rPr>
          <w:rFonts w:cs="Arial"/>
          <w:u w:val="single"/>
          <w:lang w:val="en-CA"/>
        </w:rPr>
      </w:pPr>
      <w:r>
        <w:rPr>
          <w:rFonts w:cs="Arial"/>
          <w:u w:val="single"/>
          <w:lang w:val="en-CA"/>
        </w:rPr>
        <w:t>Storage, Backup and Archiving</w:t>
      </w:r>
    </w:p>
    <w:p>
      <w:pPr>
        <w:numPr>
          <w:ilvl w:val="0"/>
          <w:numId w:val="6"/>
        </w:numPr>
        <w:spacing w:after="0" w:line="276" w:lineRule="auto"/>
        <w:ind w:left="714" w:hanging="357"/>
        <w:rPr>
          <w:rFonts w:cs="Arial"/>
          <w:lang w:val="en-CA"/>
        </w:rPr>
      </w:pPr>
      <w:r>
        <w:rPr>
          <w:rFonts w:cs="Arial"/>
          <w:lang w:val="en-CA"/>
        </w:rPr>
        <w:t>Storage location of paper data, security measures taken;</w:t>
      </w:r>
    </w:p>
    <w:p>
      <w:pPr>
        <w:numPr>
          <w:ilvl w:val="0"/>
          <w:numId w:val="6"/>
        </w:numPr>
        <w:spacing w:after="0" w:line="276" w:lineRule="auto"/>
        <w:ind w:left="714" w:hanging="357"/>
        <w:rPr>
          <w:rFonts w:cs="Arial"/>
          <w:lang w:val="en-CA"/>
        </w:rPr>
      </w:pPr>
      <w:r>
        <w:rPr>
          <w:rFonts w:cs="Arial"/>
          <w:lang w:val="en-CA"/>
        </w:rPr>
        <w:t>Storage locations of digital data, security measures applied, backup strategies;</w:t>
      </w:r>
    </w:p>
    <w:p>
      <w:pPr>
        <w:numPr>
          <w:ilvl w:val="0"/>
          <w:numId w:val="6"/>
        </w:numPr>
        <w:spacing w:after="0" w:line="276" w:lineRule="auto"/>
        <w:ind w:left="714" w:hanging="357"/>
        <w:rPr>
          <w:rFonts w:cs="Arial"/>
          <w:lang w:val="en-CA"/>
        </w:rPr>
      </w:pPr>
      <w:r>
        <w:rPr>
          <w:rFonts w:cs="Arial"/>
          <w:lang w:val="en-CA"/>
        </w:rPr>
        <w:t>Chosen archiving time (7, 10 or 15 years), elaborate;</w:t>
      </w:r>
    </w:p>
    <w:p>
      <w:pPr>
        <w:numPr>
          <w:ilvl w:val="0"/>
          <w:numId w:val="6"/>
        </w:numPr>
        <w:spacing w:after="0" w:line="276" w:lineRule="auto"/>
        <w:ind w:left="714" w:hanging="357"/>
        <w:rPr>
          <w:rFonts w:cs="Arial"/>
          <w:lang w:val="en-CA"/>
        </w:rPr>
      </w:pPr>
      <w:r>
        <w:rPr>
          <w:rFonts w:cs="Arial"/>
          <w:lang w:val="en-CA"/>
        </w:rPr>
        <w:t>Archiving location of paper and digital data;</w:t>
      </w:r>
    </w:p>
    <w:p>
      <w:pPr>
        <w:numPr>
          <w:ilvl w:val="0"/>
          <w:numId w:val="6"/>
        </w:numPr>
        <w:spacing w:after="0" w:line="276" w:lineRule="auto"/>
        <w:ind w:left="714" w:hanging="357"/>
        <w:rPr>
          <w:rFonts w:cs="Arial"/>
          <w:lang w:val="en-CA"/>
        </w:rPr>
      </w:pPr>
      <w:r>
        <w:rPr>
          <w:rFonts w:cs="Arial"/>
          <w:lang w:val="en-CA"/>
        </w:rPr>
        <w:t>Digital data flows (describe the flow of data by mentioning which tools/platforms will be used and the measures taken to protect the confidentiality of participants);</w:t>
      </w:r>
    </w:p>
    <w:p>
      <w:pPr>
        <w:numPr>
          <w:ilvl w:val="0"/>
          <w:numId w:val="6"/>
        </w:numPr>
        <w:spacing w:after="0" w:line="276" w:lineRule="auto"/>
        <w:ind w:left="714" w:hanging="357"/>
        <w:rPr>
          <w:rFonts w:cs="Arial"/>
          <w:lang w:val="en-CA"/>
        </w:rPr>
      </w:pPr>
      <w:r>
        <w:rPr>
          <w:rFonts w:cs="Arial"/>
          <w:lang w:val="en-CA"/>
        </w:rPr>
        <w:lastRenderedPageBreak/>
        <w:t>Data access procedures for team members;</w:t>
      </w:r>
    </w:p>
    <w:p>
      <w:pPr>
        <w:numPr>
          <w:ilvl w:val="0"/>
          <w:numId w:val="6"/>
        </w:numPr>
        <w:spacing w:after="0" w:line="276" w:lineRule="auto"/>
        <w:ind w:left="714" w:hanging="357"/>
        <w:rPr>
          <w:rFonts w:cs="Arial"/>
          <w:lang w:val="en-CA"/>
        </w:rPr>
      </w:pPr>
      <w:r>
        <w:rPr>
          <w:rFonts w:cs="Arial"/>
          <w:lang w:val="en-CA"/>
        </w:rPr>
        <w:t>Person responsible for granting data access.</w:t>
      </w:r>
    </w:p>
    <w:p>
      <w:pPr>
        <w:rPr>
          <w:rFonts w:cs="Arial"/>
          <w:lang w:val="en-CA"/>
        </w:rPr>
      </w:pPr>
    </w:p>
    <w:p>
      <w:pPr>
        <w:rPr>
          <w:rFonts w:cs="Arial"/>
          <w:u w:val="single"/>
          <w:lang w:val="en-CA"/>
        </w:rPr>
      </w:pPr>
      <w:r>
        <w:rPr>
          <w:rFonts w:cs="Arial"/>
          <w:u w:val="single"/>
          <w:lang w:val="en-CA"/>
        </w:rPr>
        <w:t>Sharing and Reuse</w:t>
      </w:r>
    </w:p>
    <w:p>
      <w:pPr>
        <w:pStyle w:val="Paragraphedeliste"/>
        <w:numPr>
          <w:ilvl w:val="0"/>
          <w:numId w:val="8"/>
        </w:numPr>
        <w:spacing w:after="0" w:line="276" w:lineRule="auto"/>
        <w:ind w:left="714" w:hanging="357"/>
        <w:rPr>
          <w:rFonts w:cs="Arial"/>
          <w:lang w:val="en-CA"/>
        </w:rPr>
      </w:pPr>
      <w:r>
        <w:rPr>
          <w:rFonts w:cs="Arial"/>
          <w:lang w:val="en-CA"/>
        </w:rPr>
        <w:t>Plans for creation of a databank or contribution to one;</w:t>
      </w:r>
    </w:p>
    <w:p>
      <w:pPr>
        <w:pStyle w:val="Paragraphedeliste"/>
        <w:numPr>
          <w:ilvl w:val="0"/>
          <w:numId w:val="8"/>
        </w:numPr>
        <w:spacing w:after="0" w:line="276" w:lineRule="auto"/>
        <w:ind w:left="714" w:hanging="357"/>
        <w:rPr>
          <w:rFonts w:cs="Arial"/>
          <w:lang w:val="en-CA"/>
        </w:rPr>
      </w:pPr>
      <w:r>
        <w:rPr>
          <w:rFonts w:cs="Arial"/>
          <w:lang w:val="en-CA"/>
        </w:rPr>
        <w:t>Plans for sharing data;</w:t>
      </w:r>
    </w:p>
    <w:p>
      <w:pPr>
        <w:pStyle w:val="Paragraphedeliste"/>
        <w:numPr>
          <w:ilvl w:val="0"/>
          <w:numId w:val="8"/>
        </w:numPr>
        <w:spacing w:after="0" w:line="276" w:lineRule="auto"/>
        <w:ind w:left="714" w:hanging="357"/>
        <w:rPr>
          <w:rFonts w:cs="Arial"/>
          <w:lang w:val="en-CA"/>
        </w:rPr>
      </w:pPr>
      <w:r>
        <w:rPr>
          <w:rFonts w:cs="Arial"/>
          <w:lang w:val="en-CA"/>
        </w:rPr>
        <w:t>Plans for depositing in a repository (</w:t>
      </w:r>
      <w:hyperlink r:id="rId17" w:history="1">
        <w:r>
          <w:rPr>
            <w:rStyle w:val="Lienhypertexte"/>
            <w:rFonts w:cs="Arial"/>
            <w:lang w:val="en-CA"/>
          </w:rPr>
          <w:t>Borealis</w:t>
        </w:r>
      </w:hyperlink>
      <w:r>
        <w:rPr>
          <w:rFonts w:cs="Arial"/>
          <w:lang w:val="en-CA"/>
        </w:rPr>
        <w:t xml:space="preserve">, </w:t>
      </w:r>
      <w:hyperlink r:id="rId18" w:history="1">
        <w:r>
          <w:rPr>
            <w:rStyle w:val="Lienhypertexte"/>
            <w:rFonts w:cs="Arial"/>
            <w:lang w:val="en-CA"/>
          </w:rPr>
          <w:t>Re3data</w:t>
        </w:r>
      </w:hyperlink>
      <w:r>
        <w:rPr>
          <w:rFonts w:cs="Arial"/>
          <w:lang w:val="en-CA"/>
        </w:rPr>
        <w:t xml:space="preserve">, </w:t>
      </w:r>
      <w:proofErr w:type="spellStart"/>
      <w:r>
        <w:rPr>
          <w:rFonts w:cs="Arial"/>
          <w:lang w:val="en-CA"/>
        </w:rPr>
        <w:t>etc</w:t>
      </w:r>
      <w:proofErr w:type="spellEnd"/>
      <w:r>
        <w:rPr>
          <w:rFonts w:cs="Arial"/>
          <w:lang w:val="en-CA"/>
        </w:rPr>
        <w:t>).</w:t>
      </w:r>
    </w:p>
    <w:p>
      <w:pPr>
        <w:rPr>
          <w:rFonts w:cs="Arial"/>
          <w:lang w:val="en-CA"/>
        </w:rPr>
      </w:pPr>
    </w:p>
    <w:p>
      <w:pPr>
        <w:rPr>
          <w:rFonts w:cs="Arial"/>
          <w:lang w:val="en-CA"/>
        </w:rPr>
      </w:pPr>
    </w:p>
    <w:p>
      <w:pPr>
        <w:rPr>
          <w:rFonts w:cs="Arial"/>
          <w:b/>
          <w:bCs/>
          <w:lang w:val="en-CA"/>
        </w:rPr>
      </w:pPr>
      <w:r>
        <w:rPr>
          <w:rFonts w:cs="Arial"/>
          <w:b/>
          <w:bCs/>
          <w:lang w:val="en-CA"/>
        </w:rPr>
        <w:t>Here are a few examples to help you:</w:t>
      </w:r>
    </w:p>
    <w:p>
      <w:pPr>
        <w:numPr>
          <w:ilvl w:val="0"/>
          <w:numId w:val="7"/>
        </w:numPr>
        <w:rPr>
          <w:rFonts w:cs="Arial"/>
          <w:lang w:val="en-CA"/>
        </w:rPr>
      </w:pPr>
      <w:r>
        <w:rPr>
          <w:rFonts w:cs="Arial"/>
          <w:lang w:val="en-CA"/>
        </w:rPr>
        <w:t>Example 1</w:t>
      </w:r>
    </w:p>
    <w:p>
      <w:pPr>
        <w:rPr>
          <w:rFonts w:cs="Arial"/>
          <w:lang w:val="en-CA"/>
        </w:rPr>
      </w:pPr>
      <w:r>
        <w:rPr>
          <w:rFonts w:cs="Arial"/>
          <w:lang w:val="en-CA"/>
        </w:rPr>
        <w:t xml:space="preserve">The data collected will include clinical data (age, gender, diagnoses, treatments), responses to questionnaires (symptoms, quality of life, lifestyle habits), and physiological data from sensors (physical activity measurements). Clinical data will be extracted from medical records directly into our Case Report Form (CRF) hosted on </w:t>
      </w:r>
      <w:r>
        <w:rPr>
          <w:rFonts w:cs="Arial"/>
          <w:lang w:val="en-CA"/>
        </w:rPr>
        <w:t>CHU Sainte-Justine</w:t>
      </w:r>
      <w:r>
        <w:rPr>
          <w:rFonts w:cs="Arial"/>
          <w:lang w:val="en-CA"/>
        </w:rPr>
        <w:t>’s REDCap platform. Questionnaires will be completed by participants on paper and then transcribed into REDCap by the research team. Paper questionnaires will be stored in a locked file cabinet in the research coordinator’s office. Data from the sensors will be uploaded to the team’s shared SharePoint SSSS directory once the activity is completed.</w:t>
      </w:r>
    </w:p>
    <w:p>
      <w:pPr>
        <w:rPr>
          <w:rFonts w:cs="Arial"/>
          <w:lang w:val="en-CA"/>
        </w:rPr>
      </w:pPr>
      <w:r>
        <w:rPr>
          <w:rFonts w:cs="Arial"/>
          <w:lang w:val="en-CA"/>
        </w:rPr>
        <w:t>All data will be de-identified at the time of collection using unique research identifiers assigned to each participant. The correspondence table will be stored in the principal investigator’s OneDrive SSSS in a password-protected file. Automatic backups of REDCap, SharePoint, and OneDrive spaces are ensured.</w:t>
      </w:r>
    </w:p>
    <w:p>
      <w:pPr>
        <w:rPr>
          <w:rFonts w:cs="Arial"/>
          <w:lang w:val="en-CA"/>
        </w:rPr>
      </w:pPr>
      <w:r>
        <w:rPr>
          <w:rFonts w:cs="Arial"/>
          <w:lang w:val="en-CA"/>
        </w:rPr>
        <w:t xml:space="preserve">When we are ready to proceed with analysis, the entire REDCap database will be downloaded in CSV format to </w:t>
      </w:r>
      <w:r>
        <w:rPr>
          <w:rFonts w:cs="Arial"/>
          <w:lang w:val="en-CA"/>
        </w:rPr>
        <w:t>CHU Sainte-Justine</w:t>
      </w:r>
      <w:r>
        <w:rPr>
          <w:rFonts w:cs="Arial"/>
          <w:lang w:val="en-CA"/>
        </w:rPr>
        <w:t>’s secure servers. The analysis will be performed using SPSS v29. Data will be retained for seven years, in accordance with institutional policies, and then securely destroyed.</w:t>
      </w:r>
    </w:p>
    <w:p>
      <w:pPr>
        <w:rPr>
          <w:rFonts w:cs="Arial"/>
          <w:lang w:val="en-CA"/>
        </w:rPr>
      </w:pPr>
      <w:r>
        <w:rPr>
          <w:rFonts w:cs="Arial"/>
          <w:lang w:val="en-CA"/>
        </w:rPr>
        <w:t>Access to the data will be limited to authorized team members via personal credentials and managed by the principal investigator. The latter will also be responsible for data quality assurance, de-identification, and long-term preservation.</w:t>
      </w:r>
    </w:p>
    <w:p>
      <w:pPr>
        <w:rPr>
          <w:rFonts w:cs="Arial"/>
          <w:lang w:val="en-CA"/>
        </w:rPr>
      </w:pPr>
    </w:p>
    <w:p>
      <w:pPr>
        <w:numPr>
          <w:ilvl w:val="0"/>
          <w:numId w:val="7"/>
        </w:numPr>
        <w:rPr>
          <w:rFonts w:cs="Arial"/>
        </w:rPr>
      </w:pPr>
      <w:r>
        <w:rPr>
          <w:rFonts w:cs="Arial"/>
        </w:rPr>
        <w:t>Example 2</w:t>
      </w:r>
    </w:p>
    <w:p>
      <w:pPr>
        <w:rPr>
          <w:rFonts w:cs="Arial"/>
          <w:lang w:val="en-CA"/>
        </w:rPr>
      </w:pPr>
      <w:r>
        <w:rPr>
          <w:rFonts w:cs="Arial"/>
          <w:lang w:val="en-US"/>
        </w:rPr>
        <w:t xml:space="preserve">As part of this study, demographic data (age, gender, education level, hand dominance, experience with the two tools under study) will be collected via a Microsoft Forms SSSS questionnaire. Participants’ performance during simulation tasks will be recorded on video using Teams SSSS and evaluated blindly by two of our collaborators at McGill University. To avoid sending identifiable videos, we will ask our collaborators to come to Dr. Landry’s office at </w:t>
      </w:r>
      <w:r>
        <w:rPr>
          <w:rFonts w:cs="Arial"/>
          <w:lang w:val="en-CA"/>
        </w:rPr>
        <w:t>CHU Sainte-Justine</w:t>
      </w:r>
      <w:r>
        <w:rPr>
          <w:rFonts w:cs="Arial"/>
          <w:lang w:val="en-US"/>
        </w:rPr>
        <w:t xml:space="preserve"> to view the videos.</w:t>
      </w:r>
    </w:p>
    <w:p>
      <w:pPr>
        <w:rPr>
          <w:rFonts w:cs="Arial"/>
          <w:lang w:val="en-CA"/>
        </w:rPr>
      </w:pPr>
      <w:r>
        <w:rPr>
          <w:rFonts w:cs="Arial"/>
          <w:lang w:val="en-US"/>
        </w:rPr>
        <w:lastRenderedPageBreak/>
        <w:t xml:space="preserve">All data will be de-identified using a unique research identifier, with the correspondence table being password-protected and stored separately from the research data. Videos will be blurred to preserve anonymity and stored on a secure institutional server (the principal investigator’s Microsoft OneDrive), accessible only to the research team. A backup copy will be made weekly and stored on a secure external hard drive, kept in a locked cabinet in Dr. Landry’s office at CHU Sainte-Justine. </w:t>
      </w:r>
    </w:p>
    <w:p>
      <w:pPr>
        <w:rPr>
          <w:rFonts w:cs="Arial"/>
          <w:lang w:val="en-CA"/>
        </w:rPr>
      </w:pPr>
      <w:r>
        <w:rPr>
          <w:rFonts w:cs="Arial"/>
          <w:lang w:val="en-US"/>
        </w:rPr>
        <w:t>Access to non-anonymized data will be strictly limited to Dr. Landry and the research nurse. Data will be retained for ten years and then deleted in accordance with institutional protocols. Participants have consented to the use of blurred videos in the potential creation of a tutorial for the tools used. No information will be used for formal skills assessment purposes.</w:t>
      </w:r>
    </w:p>
    <w:sectPr>
      <w:footerReference w:type="default" r:id="rId19"/>
      <w:pgSz w:w="12240" w:h="15840"/>
      <w:pgMar w:top="1474" w:right="1247" w:bottom="1361" w:left="124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A9AEF" w16cex:dateUtc="2025-07-23T14:48:00Z">
    <w16cex:extLst>
      <w16:ext w16:uri="{CE6994B0-6A32-4C9F-8C6B-6E91EDA988CE}">
        <cr:reactions xmlns:cr="http://schemas.microsoft.com/office/comments/2020/reactions">
          <cr:reaction reactionType="1">
            <cr:reactionInfo dateUtc="2025-07-24T15:13:41Z">
              <cr:user userId="S::mathilde.sainte-marie.hsj@ssss.gouv.qc.ca::0692835c-6833-44f6-a2d3-04a83e8d3749" userProvider="AD" userName="Mathilde Sainte-Marie (HSJ)"/>
            </cr:reactionInfo>
          </cr:reaction>
        </cr:reactions>
      </w16:ext>
    </w16cex:extLst>
  </w16cex:commentExtensible>
  <w16cex:commentExtensible w16cex:durableId="53DB37AD" w16cex:dateUtc="2025-07-22T18:28:00Z">
    <w16cex:extLst>
      <w16:ext w16:uri="{CE6994B0-6A32-4C9F-8C6B-6E91EDA988CE}">
        <cr:reactions xmlns:cr="http://schemas.microsoft.com/office/comments/2020/reactions">
          <cr:reaction reactionType="1">
            <cr:reactionInfo dateUtc="2025-07-24T16:49:51Z">
              <cr:user userId="S::mathilde.sainte-marie.hsj@ssss.gouv.qc.ca::0692835c-6833-44f6-a2d3-04a83e8d3749" userProvider="AD" userName="Mathilde Sainte-Marie (HSJ)"/>
            </cr:reactionInfo>
          </cr:reaction>
        </cr:reactions>
      </w16:ext>
    </w16cex:extLst>
  </w16cex:commentExtensible>
  <w16cex:commentExtensible w16cex:durableId="1EA296D1" w16cex:dateUtc="2025-07-23T14:33:00Z"/>
  <w16cex:commentExtensible w16cex:durableId="449C89ED" w16cex:dateUtc="2025-07-23T14:35:00Z"/>
  <w16cex:commentExtensible w16cex:durableId="08C49504" w16cex:dateUtc="2025-07-23T14:37:00Z">
    <w16cex:extLst>
      <w16:ext w16:uri="{CE6994B0-6A32-4C9F-8C6B-6E91EDA988CE}">
        <cr:reactions xmlns:cr="http://schemas.microsoft.com/office/comments/2020/reactions">
          <cr:reaction reactionType="1">
            <cr:reactionInfo dateUtc="2025-07-24T16:48:32Z">
              <cr:user userId="S::mathilde.sainte-marie.hsj@ssss.gouv.qc.ca::0692835c-6833-44f6-a2d3-04a83e8d3749" userProvider="AD" userName="Mathilde Sainte-Marie (HSJ)"/>
            </cr:reactionInfo>
          </cr:reaction>
        </cr:reactions>
      </w16:ext>
    </w16cex:extLst>
  </w16cex:commentExtensible>
  <w16cex:commentExtensible w16cex:durableId="40F462E5" w16cex:dateUtc="2025-07-23T14:39:00Z">
    <w16cex:extLst>
      <w16:ext w16:uri="{CE6994B0-6A32-4C9F-8C6B-6E91EDA988CE}">
        <cr:reactions xmlns:cr="http://schemas.microsoft.com/office/comments/2020/reactions">
          <cr:reaction reactionType="1">
            <cr:reactionInfo dateUtc="2025-07-24T16:48:20Z">
              <cr:user userId="S::mathilde.sainte-marie.hsj@ssss.gouv.qc.ca::0692835c-6833-44f6-a2d3-04a83e8d3749" userProvider="AD" userName="Mathilde Sainte-Marie (HSJ)"/>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5" w:type="dxa"/>
      <w:tblLayout w:type="fixed"/>
      <w:tblLook w:val="06A0" w:firstRow="1" w:lastRow="0" w:firstColumn="1" w:lastColumn="0" w:noHBand="1" w:noVBand="1"/>
    </w:tblPr>
    <w:tblGrid>
      <w:gridCol w:w="4111"/>
      <w:gridCol w:w="2159"/>
      <w:gridCol w:w="3135"/>
    </w:tblGrid>
    <w:tr>
      <w:trPr>
        <w:trHeight w:val="300"/>
      </w:trPr>
      <w:tc>
        <w:tcPr>
          <w:tcW w:w="4111" w:type="dxa"/>
        </w:tcPr>
        <w:p>
          <w:pPr>
            <w:pStyle w:val="En-tte"/>
            <w:ind w:left="-115"/>
            <w:rPr>
              <w:rFonts w:cs="Arial"/>
            </w:rPr>
          </w:pPr>
        </w:p>
      </w:tc>
      <w:tc>
        <w:tcPr>
          <w:tcW w:w="2159" w:type="dxa"/>
        </w:tcPr>
        <w:p>
          <w:pPr>
            <w:pStyle w:val="En-tte"/>
            <w:jc w:val="center"/>
            <w:rPr>
              <w:rFonts w:cs="Arial"/>
            </w:rPr>
          </w:pPr>
          <w:r>
            <w:rPr>
              <w:rFonts w:cs="Arial"/>
            </w:rPr>
            <w:t>Version 01</w:t>
          </w:r>
        </w:p>
      </w:tc>
      <w:tc>
        <w:tcPr>
          <w:tcW w:w="3135" w:type="dxa"/>
        </w:tcPr>
        <w:p>
          <w:pPr>
            <w:jc w:val="right"/>
            <w:rPr>
              <w:rFonts w:eastAsia="Calibri" w:cs="Arial"/>
              <w:color w:val="000000" w:themeColor="text1"/>
            </w:rPr>
          </w:pPr>
          <w:r>
            <w:rPr>
              <w:rFonts w:eastAsia="Calibri" w:cs="Arial"/>
              <w:color w:val="000000" w:themeColor="text1"/>
            </w:rPr>
            <w:t xml:space="preserve">Mise à jour : </w:t>
          </w:r>
          <w:r>
            <w:rPr>
              <w:rFonts w:eastAsia="Calibri" w:cs="Arial"/>
              <w:color w:val="000000" w:themeColor="text1"/>
            </w:rPr>
            <w:t>août 2025</w:t>
          </w:r>
        </w:p>
      </w:tc>
    </w:tr>
  </w:tbl>
  <w:p>
    <w:pPr>
      <w:pStyle w:val="Pieddepage"/>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vC6KEl/+btxB2" int2:id="WkR7BfpP">
      <int2:state int2:value="Rejected" int2:type="spell"/>
    </int2:textHash>
    <int2:textHash int2:hashCode="AQNAdswX4lMVRS" int2:id="hwtoqB0W">
      <int2:state int2:value="Rejected" int2:type="spell"/>
    </int2:textHash>
    <int2:textHash int2:hashCode="m3lLzCPNiyQL8Q" int2:id="VICMcBEx">
      <int2:state int2:value="Rejected" int2:type="spell"/>
    </int2:textHash>
    <int2:textHash int2:hashCode="MsndkIWef9SMKK" int2:id="FID5VLuJ">
      <int2:state int2:value="Rejected" int2:type="AugLoop_Text_Critique"/>
    </int2:textHash>
    <int2:bookmark int2:bookmarkName="_Int_q2SYpQPF" int2:invalidationBookmarkName="" int2:hashCode="Pv1MD+GFE13SxY" int2:id="YQw94hp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9C9"/>
    <w:multiLevelType w:val="hybridMultilevel"/>
    <w:tmpl w:val="5D6C823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32D489A"/>
    <w:multiLevelType w:val="multilevel"/>
    <w:tmpl w:val="FEC2F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53250FC"/>
    <w:multiLevelType w:val="hybridMultilevel"/>
    <w:tmpl w:val="113EE9E6"/>
    <w:lvl w:ilvl="0" w:tplc="C9881054">
      <w:start w:val="1"/>
      <w:numFmt w:val="bullet"/>
      <w:lvlText w:val=""/>
      <w:lvlJc w:val="left"/>
      <w:pPr>
        <w:ind w:left="720" w:hanging="360"/>
      </w:pPr>
      <w:rPr>
        <w:rFonts w:ascii="Symbol" w:hAnsi="Symbol" w:hint="default"/>
      </w:rPr>
    </w:lvl>
    <w:lvl w:ilvl="1" w:tplc="EA52E092">
      <w:start w:val="1"/>
      <w:numFmt w:val="bullet"/>
      <w:lvlText w:val="o"/>
      <w:lvlJc w:val="left"/>
      <w:pPr>
        <w:ind w:left="1440" w:hanging="360"/>
      </w:pPr>
      <w:rPr>
        <w:rFonts w:ascii="Courier New" w:hAnsi="Courier New" w:hint="default"/>
      </w:rPr>
    </w:lvl>
    <w:lvl w:ilvl="2" w:tplc="F288F496">
      <w:start w:val="1"/>
      <w:numFmt w:val="bullet"/>
      <w:lvlText w:val=""/>
      <w:lvlJc w:val="left"/>
      <w:pPr>
        <w:ind w:left="2160" w:hanging="360"/>
      </w:pPr>
      <w:rPr>
        <w:rFonts w:ascii="Wingdings" w:hAnsi="Wingdings" w:hint="default"/>
      </w:rPr>
    </w:lvl>
    <w:lvl w:ilvl="3" w:tplc="AD26F75E">
      <w:start w:val="1"/>
      <w:numFmt w:val="bullet"/>
      <w:lvlText w:val=""/>
      <w:lvlJc w:val="left"/>
      <w:pPr>
        <w:ind w:left="2880" w:hanging="360"/>
      </w:pPr>
      <w:rPr>
        <w:rFonts w:ascii="Symbol" w:hAnsi="Symbol" w:hint="default"/>
      </w:rPr>
    </w:lvl>
    <w:lvl w:ilvl="4" w:tplc="8C0C1518">
      <w:start w:val="1"/>
      <w:numFmt w:val="bullet"/>
      <w:lvlText w:val="o"/>
      <w:lvlJc w:val="left"/>
      <w:pPr>
        <w:ind w:left="3600" w:hanging="360"/>
      </w:pPr>
      <w:rPr>
        <w:rFonts w:ascii="Courier New" w:hAnsi="Courier New" w:hint="default"/>
      </w:rPr>
    </w:lvl>
    <w:lvl w:ilvl="5" w:tplc="99527828">
      <w:start w:val="1"/>
      <w:numFmt w:val="bullet"/>
      <w:lvlText w:val=""/>
      <w:lvlJc w:val="left"/>
      <w:pPr>
        <w:ind w:left="4320" w:hanging="360"/>
      </w:pPr>
      <w:rPr>
        <w:rFonts w:ascii="Wingdings" w:hAnsi="Wingdings" w:hint="default"/>
      </w:rPr>
    </w:lvl>
    <w:lvl w:ilvl="6" w:tplc="1AB4D04A">
      <w:start w:val="1"/>
      <w:numFmt w:val="bullet"/>
      <w:lvlText w:val=""/>
      <w:lvlJc w:val="left"/>
      <w:pPr>
        <w:ind w:left="5040" w:hanging="360"/>
      </w:pPr>
      <w:rPr>
        <w:rFonts w:ascii="Symbol" w:hAnsi="Symbol" w:hint="default"/>
      </w:rPr>
    </w:lvl>
    <w:lvl w:ilvl="7" w:tplc="54F4A6F6">
      <w:start w:val="1"/>
      <w:numFmt w:val="bullet"/>
      <w:lvlText w:val="o"/>
      <w:lvlJc w:val="left"/>
      <w:pPr>
        <w:ind w:left="5760" w:hanging="360"/>
      </w:pPr>
      <w:rPr>
        <w:rFonts w:ascii="Courier New" w:hAnsi="Courier New" w:hint="default"/>
      </w:rPr>
    </w:lvl>
    <w:lvl w:ilvl="8" w:tplc="9D3EF2AE">
      <w:start w:val="1"/>
      <w:numFmt w:val="bullet"/>
      <w:lvlText w:val=""/>
      <w:lvlJc w:val="left"/>
      <w:pPr>
        <w:ind w:left="6480" w:hanging="360"/>
      </w:pPr>
      <w:rPr>
        <w:rFonts w:ascii="Wingdings" w:hAnsi="Wingdings" w:hint="default"/>
      </w:rPr>
    </w:lvl>
  </w:abstractNum>
  <w:abstractNum w:abstractNumId="3" w15:restartNumberingAfterBreak="0">
    <w:nsid w:val="43899A5E"/>
    <w:multiLevelType w:val="hybridMultilevel"/>
    <w:tmpl w:val="A33E27AE"/>
    <w:lvl w:ilvl="0" w:tplc="C0249AF2">
      <w:start w:val="1"/>
      <w:numFmt w:val="bullet"/>
      <w:lvlText w:val="-"/>
      <w:lvlJc w:val="left"/>
      <w:pPr>
        <w:ind w:left="720" w:hanging="360"/>
      </w:pPr>
      <w:rPr>
        <w:rFonts w:ascii="Aptos" w:hAnsi="Aptos" w:hint="default"/>
      </w:rPr>
    </w:lvl>
    <w:lvl w:ilvl="1" w:tplc="9F3EB796">
      <w:start w:val="1"/>
      <w:numFmt w:val="bullet"/>
      <w:lvlText w:val="o"/>
      <w:lvlJc w:val="left"/>
      <w:pPr>
        <w:ind w:left="1440" w:hanging="360"/>
      </w:pPr>
      <w:rPr>
        <w:rFonts w:ascii="Courier New" w:hAnsi="Courier New" w:hint="default"/>
      </w:rPr>
    </w:lvl>
    <w:lvl w:ilvl="2" w:tplc="9738A4E0">
      <w:start w:val="1"/>
      <w:numFmt w:val="bullet"/>
      <w:lvlText w:val=""/>
      <w:lvlJc w:val="left"/>
      <w:pPr>
        <w:ind w:left="2160" w:hanging="360"/>
      </w:pPr>
      <w:rPr>
        <w:rFonts w:ascii="Wingdings" w:hAnsi="Wingdings" w:hint="default"/>
      </w:rPr>
    </w:lvl>
    <w:lvl w:ilvl="3" w:tplc="93D011C4">
      <w:start w:val="1"/>
      <w:numFmt w:val="bullet"/>
      <w:lvlText w:val=""/>
      <w:lvlJc w:val="left"/>
      <w:pPr>
        <w:ind w:left="2880" w:hanging="360"/>
      </w:pPr>
      <w:rPr>
        <w:rFonts w:ascii="Symbol" w:hAnsi="Symbol" w:hint="default"/>
      </w:rPr>
    </w:lvl>
    <w:lvl w:ilvl="4" w:tplc="141839EE">
      <w:start w:val="1"/>
      <w:numFmt w:val="bullet"/>
      <w:lvlText w:val="o"/>
      <w:lvlJc w:val="left"/>
      <w:pPr>
        <w:ind w:left="3600" w:hanging="360"/>
      </w:pPr>
      <w:rPr>
        <w:rFonts w:ascii="Courier New" w:hAnsi="Courier New" w:hint="default"/>
      </w:rPr>
    </w:lvl>
    <w:lvl w:ilvl="5" w:tplc="ABA8EE28">
      <w:start w:val="1"/>
      <w:numFmt w:val="bullet"/>
      <w:lvlText w:val=""/>
      <w:lvlJc w:val="left"/>
      <w:pPr>
        <w:ind w:left="4320" w:hanging="360"/>
      </w:pPr>
      <w:rPr>
        <w:rFonts w:ascii="Wingdings" w:hAnsi="Wingdings" w:hint="default"/>
      </w:rPr>
    </w:lvl>
    <w:lvl w:ilvl="6" w:tplc="361AE0E8">
      <w:start w:val="1"/>
      <w:numFmt w:val="bullet"/>
      <w:lvlText w:val=""/>
      <w:lvlJc w:val="left"/>
      <w:pPr>
        <w:ind w:left="5040" w:hanging="360"/>
      </w:pPr>
      <w:rPr>
        <w:rFonts w:ascii="Symbol" w:hAnsi="Symbol" w:hint="default"/>
      </w:rPr>
    </w:lvl>
    <w:lvl w:ilvl="7" w:tplc="E15870BC">
      <w:start w:val="1"/>
      <w:numFmt w:val="bullet"/>
      <w:lvlText w:val="o"/>
      <w:lvlJc w:val="left"/>
      <w:pPr>
        <w:ind w:left="5760" w:hanging="360"/>
      </w:pPr>
      <w:rPr>
        <w:rFonts w:ascii="Courier New" w:hAnsi="Courier New" w:hint="default"/>
      </w:rPr>
    </w:lvl>
    <w:lvl w:ilvl="8" w:tplc="59265BC0">
      <w:start w:val="1"/>
      <w:numFmt w:val="bullet"/>
      <w:lvlText w:val=""/>
      <w:lvlJc w:val="left"/>
      <w:pPr>
        <w:ind w:left="6480" w:hanging="360"/>
      </w:pPr>
      <w:rPr>
        <w:rFonts w:ascii="Wingdings" w:hAnsi="Wingdings" w:hint="default"/>
      </w:rPr>
    </w:lvl>
  </w:abstractNum>
  <w:abstractNum w:abstractNumId="4" w15:restartNumberingAfterBreak="0">
    <w:nsid w:val="44A57559"/>
    <w:multiLevelType w:val="hybridMultilevel"/>
    <w:tmpl w:val="A8903F3C"/>
    <w:lvl w:ilvl="0" w:tplc="57B0889C">
      <w:start w:val="1"/>
      <w:numFmt w:val="bullet"/>
      <w:lvlText w:val=""/>
      <w:lvlJc w:val="left"/>
      <w:pPr>
        <w:ind w:left="720" w:hanging="360"/>
      </w:pPr>
      <w:rPr>
        <w:rFonts w:ascii="Symbol" w:hAnsi="Symbol" w:hint="default"/>
      </w:rPr>
    </w:lvl>
    <w:lvl w:ilvl="1" w:tplc="6F10179A">
      <w:start w:val="1"/>
      <w:numFmt w:val="bullet"/>
      <w:lvlText w:val="o"/>
      <w:lvlJc w:val="left"/>
      <w:pPr>
        <w:ind w:left="1440" w:hanging="360"/>
      </w:pPr>
      <w:rPr>
        <w:rFonts w:ascii="Courier New" w:hAnsi="Courier New" w:hint="default"/>
      </w:rPr>
    </w:lvl>
    <w:lvl w:ilvl="2" w:tplc="B5AE6100">
      <w:start w:val="1"/>
      <w:numFmt w:val="bullet"/>
      <w:lvlText w:val=""/>
      <w:lvlJc w:val="left"/>
      <w:pPr>
        <w:ind w:left="2160" w:hanging="360"/>
      </w:pPr>
      <w:rPr>
        <w:rFonts w:ascii="Wingdings" w:hAnsi="Wingdings" w:hint="default"/>
      </w:rPr>
    </w:lvl>
    <w:lvl w:ilvl="3" w:tplc="C1402A78">
      <w:start w:val="1"/>
      <w:numFmt w:val="bullet"/>
      <w:lvlText w:val=""/>
      <w:lvlJc w:val="left"/>
      <w:pPr>
        <w:ind w:left="2880" w:hanging="360"/>
      </w:pPr>
      <w:rPr>
        <w:rFonts w:ascii="Symbol" w:hAnsi="Symbol" w:hint="default"/>
      </w:rPr>
    </w:lvl>
    <w:lvl w:ilvl="4" w:tplc="B03EDAA8">
      <w:start w:val="1"/>
      <w:numFmt w:val="bullet"/>
      <w:lvlText w:val="o"/>
      <w:lvlJc w:val="left"/>
      <w:pPr>
        <w:ind w:left="3600" w:hanging="360"/>
      </w:pPr>
      <w:rPr>
        <w:rFonts w:ascii="Courier New" w:hAnsi="Courier New" w:hint="default"/>
      </w:rPr>
    </w:lvl>
    <w:lvl w:ilvl="5" w:tplc="F6164788">
      <w:start w:val="1"/>
      <w:numFmt w:val="bullet"/>
      <w:lvlText w:val=""/>
      <w:lvlJc w:val="left"/>
      <w:pPr>
        <w:ind w:left="4320" w:hanging="360"/>
      </w:pPr>
      <w:rPr>
        <w:rFonts w:ascii="Wingdings" w:hAnsi="Wingdings" w:hint="default"/>
      </w:rPr>
    </w:lvl>
    <w:lvl w:ilvl="6" w:tplc="AA2E5578">
      <w:start w:val="1"/>
      <w:numFmt w:val="bullet"/>
      <w:lvlText w:val=""/>
      <w:lvlJc w:val="left"/>
      <w:pPr>
        <w:ind w:left="5040" w:hanging="360"/>
      </w:pPr>
      <w:rPr>
        <w:rFonts w:ascii="Symbol" w:hAnsi="Symbol" w:hint="default"/>
      </w:rPr>
    </w:lvl>
    <w:lvl w:ilvl="7" w:tplc="5540E580">
      <w:start w:val="1"/>
      <w:numFmt w:val="bullet"/>
      <w:lvlText w:val="o"/>
      <w:lvlJc w:val="left"/>
      <w:pPr>
        <w:ind w:left="5760" w:hanging="360"/>
      </w:pPr>
      <w:rPr>
        <w:rFonts w:ascii="Courier New" w:hAnsi="Courier New" w:hint="default"/>
      </w:rPr>
    </w:lvl>
    <w:lvl w:ilvl="8" w:tplc="11BCC0D6">
      <w:start w:val="1"/>
      <w:numFmt w:val="bullet"/>
      <w:lvlText w:val=""/>
      <w:lvlJc w:val="left"/>
      <w:pPr>
        <w:ind w:left="6480" w:hanging="360"/>
      </w:pPr>
      <w:rPr>
        <w:rFonts w:ascii="Wingdings" w:hAnsi="Wingdings" w:hint="default"/>
      </w:rPr>
    </w:lvl>
  </w:abstractNum>
  <w:abstractNum w:abstractNumId="5" w15:restartNumberingAfterBreak="0">
    <w:nsid w:val="4B1A6275"/>
    <w:multiLevelType w:val="multilevel"/>
    <w:tmpl w:val="D58C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1F25A0E"/>
    <w:multiLevelType w:val="multilevel"/>
    <w:tmpl w:val="D58CEB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7" w15:restartNumberingAfterBreak="0">
    <w:nsid w:val="7E11FA36"/>
    <w:multiLevelType w:val="hybridMultilevel"/>
    <w:tmpl w:val="6EFE7656"/>
    <w:lvl w:ilvl="0" w:tplc="5750018A">
      <w:start w:val="1"/>
      <w:numFmt w:val="bullet"/>
      <w:lvlText w:val=""/>
      <w:lvlJc w:val="left"/>
      <w:pPr>
        <w:ind w:left="720" w:hanging="360"/>
      </w:pPr>
      <w:rPr>
        <w:rFonts w:ascii="Symbol" w:hAnsi="Symbol" w:hint="default"/>
      </w:rPr>
    </w:lvl>
    <w:lvl w:ilvl="1" w:tplc="80F49FAC">
      <w:start w:val="1"/>
      <w:numFmt w:val="bullet"/>
      <w:lvlText w:val="o"/>
      <w:lvlJc w:val="left"/>
      <w:pPr>
        <w:ind w:left="1440" w:hanging="360"/>
      </w:pPr>
      <w:rPr>
        <w:rFonts w:ascii="Courier New" w:hAnsi="Courier New" w:hint="default"/>
      </w:rPr>
    </w:lvl>
    <w:lvl w:ilvl="2" w:tplc="F10615E4">
      <w:start w:val="1"/>
      <w:numFmt w:val="bullet"/>
      <w:lvlText w:val=""/>
      <w:lvlJc w:val="left"/>
      <w:pPr>
        <w:ind w:left="2160" w:hanging="360"/>
      </w:pPr>
      <w:rPr>
        <w:rFonts w:ascii="Wingdings" w:hAnsi="Wingdings" w:hint="default"/>
      </w:rPr>
    </w:lvl>
    <w:lvl w:ilvl="3" w:tplc="4A843B9A">
      <w:start w:val="1"/>
      <w:numFmt w:val="bullet"/>
      <w:lvlText w:val=""/>
      <w:lvlJc w:val="left"/>
      <w:pPr>
        <w:ind w:left="2880" w:hanging="360"/>
      </w:pPr>
      <w:rPr>
        <w:rFonts w:ascii="Symbol" w:hAnsi="Symbol" w:hint="default"/>
      </w:rPr>
    </w:lvl>
    <w:lvl w:ilvl="4" w:tplc="F8CAE728">
      <w:start w:val="1"/>
      <w:numFmt w:val="bullet"/>
      <w:lvlText w:val="o"/>
      <w:lvlJc w:val="left"/>
      <w:pPr>
        <w:ind w:left="3600" w:hanging="360"/>
      </w:pPr>
      <w:rPr>
        <w:rFonts w:ascii="Courier New" w:hAnsi="Courier New" w:hint="default"/>
      </w:rPr>
    </w:lvl>
    <w:lvl w:ilvl="5" w:tplc="9934FD08">
      <w:start w:val="1"/>
      <w:numFmt w:val="bullet"/>
      <w:lvlText w:val=""/>
      <w:lvlJc w:val="left"/>
      <w:pPr>
        <w:ind w:left="4320" w:hanging="360"/>
      </w:pPr>
      <w:rPr>
        <w:rFonts w:ascii="Wingdings" w:hAnsi="Wingdings" w:hint="default"/>
      </w:rPr>
    </w:lvl>
    <w:lvl w:ilvl="6" w:tplc="A504146E">
      <w:start w:val="1"/>
      <w:numFmt w:val="bullet"/>
      <w:lvlText w:val=""/>
      <w:lvlJc w:val="left"/>
      <w:pPr>
        <w:ind w:left="5040" w:hanging="360"/>
      </w:pPr>
      <w:rPr>
        <w:rFonts w:ascii="Symbol" w:hAnsi="Symbol" w:hint="default"/>
      </w:rPr>
    </w:lvl>
    <w:lvl w:ilvl="7" w:tplc="01AEAB5A">
      <w:start w:val="1"/>
      <w:numFmt w:val="bullet"/>
      <w:lvlText w:val="o"/>
      <w:lvlJc w:val="left"/>
      <w:pPr>
        <w:ind w:left="5760" w:hanging="360"/>
      </w:pPr>
      <w:rPr>
        <w:rFonts w:ascii="Courier New" w:hAnsi="Courier New" w:hint="default"/>
      </w:rPr>
    </w:lvl>
    <w:lvl w:ilvl="8" w:tplc="4A32B3FC">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BA5F9B-8D06-4F28-9AC0-02AB23A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customStyle="1" w:styleId="TitreCRACHUSJ">
    <w:name w:val="Titre CRACHUSJ"/>
    <w:basedOn w:val="Titre"/>
    <w:link w:val="TitreCRACHUSJCar"/>
    <w:autoRedefine/>
    <w:qFormat/>
    <w:pPr>
      <w:jc w:val="center"/>
    </w:pPr>
    <w:rPr>
      <w:rFonts w:ascii="Arial" w:hAnsi="Arial"/>
      <w:b/>
      <w:noProof/>
      <w:sz w:val="32"/>
    </w:rPr>
  </w:style>
  <w:style w:type="paragraph" w:customStyle="1" w:styleId="Titre1CRACHUSJ">
    <w:name w:val="Titre 1 CRACHUSJ"/>
    <w:basedOn w:val="Titre1"/>
    <w:link w:val="Titre1CRACHUSJCar"/>
    <w:autoRedefine/>
    <w:qFormat/>
    <w:rPr>
      <w:rFonts w:ascii="Arial" w:hAnsi="Arial" w:cs="Arial"/>
      <w:b/>
      <w:bCs/>
      <w:color w:val="auto"/>
      <w:sz w:val="28"/>
      <w:szCs w:val="2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CRACHUSJCar">
    <w:name w:val="Titre CRACHUSJ Car"/>
    <w:basedOn w:val="Titre1Car"/>
    <w:link w:val="TitreCRACHUSJ"/>
    <w:rPr>
      <w:rFonts w:ascii="Arial" w:eastAsiaTheme="majorEastAsia" w:hAnsi="Arial" w:cstheme="majorBidi"/>
      <w:b/>
      <w:noProof/>
      <w:color w:val="2F5496" w:themeColor="accent1" w:themeShade="BF"/>
      <w:spacing w:val="-10"/>
      <w:kern w:val="28"/>
      <w:sz w:val="32"/>
      <w:szCs w:val="56"/>
    </w:rPr>
  </w:style>
  <w:style w:type="paragraph" w:customStyle="1" w:styleId="Titre2CRACHUSJ">
    <w:name w:val="Titre 2 CRACHUSJ"/>
    <w:basedOn w:val="Titre2"/>
    <w:link w:val="Titre2CRACHUSJCar"/>
    <w:autoRedefine/>
    <w:qFormat/>
    <w:rPr>
      <w:rFonts w:ascii="Arial" w:hAnsi="Arial" w:cs="Arial"/>
      <w:b/>
      <w:bCs/>
      <w:color w:val="auto"/>
      <w:szCs w:val="24"/>
    </w:rPr>
  </w:style>
  <w:style w:type="character" w:customStyle="1" w:styleId="Titre1CRACHUSJCar">
    <w:name w:val="Titre 1 CRACHUSJ Car"/>
    <w:basedOn w:val="Titre1Car"/>
    <w:link w:val="Titre1CRACHUSJ"/>
    <w:rPr>
      <w:rFonts w:ascii="Arial" w:eastAsiaTheme="majorEastAsia" w:hAnsi="Arial" w:cs="Arial"/>
      <w:b/>
      <w:bCs/>
      <w:color w:val="2F5496" w:themeColor="accent1" w:themeShade="BF"/>
      <w:sz w:val="28"/>
      <w:szCs w:val="2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ParagbasCRACHUSJ">
    <w:name w:val="Parag bas CRACHUSJ"/>
    <w:basedOn w:val="Normal"/>
    <w:link w:val="ParagbasCRACHUSJCar"/>
    <w:qFormat/>
    <w:pPr>
      <w:jc w:val="both"/>
    </w:pPr>
    <w:rPr>
      <w:rFonts w:eastAsia="Calibri" w:cs="Arial"/>
      <w:color w:val="000000" w:themeColor="text1"/>
      <w:sz w:val="26"/>
      <w:szCs w:val="26"/>
    </w:rPr>
  </w:style>
  <w:style w:type="character" w:customStyle="1" w:styleId="Titre2CRACHUSJCar">
    <w:name w:val="Titre 2 CRACHUSJ Car"/>
    <w:basedOn w:val="Policepardfaut"/>
    <w:link w:val="Titre2CRACHUSJ"/>
    <w:rPr>
      <w:rFonts w:ascii="Arial" w:eastAsiaTheme="majorEastAsia" w:hAnsi="Arial" w:cs="Arial"/>
      <w:b/>
      <w:bCs/>
      <w:sz w:val="26"/>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ParagbasCRACHUSJCar">
    <w:name w:val="Parag bas CRACHUSJ Car"/>
    <w:basedOn w:val="Policepardfaut"/>
    <w:link w:val="ParagbasCRACHUSJ"/>
    <w:rPr>
      <w:rFonts w:ascii="Arial" w:eastAsia="Calibri" w:hAnsi="Arial" w:cs="Arial"/>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seignement.chusj.org/fr/bibliotheques/les-Ressources/Gestion-de-donnees-de-recherche/Collecte-stockage-partage" TargetMode="External"/><Relationship Id="rId18" Type="http://schemas.openxmlformats.org/officeDocument/2006/relationships/hyperlink" Target="https://www.re3dat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seignement.chusj.org/fr/bibliotheques/les-Ressources/Gestion-de-donnees-de-recherche/PGD" TargetMode="External"/><Relationship Id="rId17" Type="http://schemas.openxmlformats.org/officeDocument/2006/relationships/hyperlink" Target="https://borealisdata.ca/fr/" TargetMode="External"/><Relationship Id="rId2" Type="http://schemas.openxmlformats.org/officeDocument/2006/relationships/customXml" Target="../customXml/item2.xml"/><Relationship Id="rId16" Type="http://schemas.openxmlformats.org/officeDocument/2006/relationships/hyperlink" Target="https://enseignement.chusj.org/fr/bibliotheques/les-Ressources/Gestion-de-donnees-de-recherche/Lexique" TargetMode="External"/><Relationship Id="rId20" Type="http://schemas.openxmlformats.org/officeDocument/2006/relationships/fontTable" Target="fontTable.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soutien.gdr.hsj@ssss.gouv.qc.c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seignement.chusj.org/fr/bibliotheques/les-Ressources/Gestion-de-donnees-de-recherche/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ée un document." ma:contentTypeScope="" ma:versionID="c7147aab622fd6a45b27235603fbf0e1">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442998a29d966ed75a39b4f4193da68"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33b6d-b646-4d8a-be06-8b965e3d58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B7BB-E67B-456A-B8BD-6CA5BF4653BC}">
  <ds:schemaRefs>
    <ds:schemaRef ds:uri="http://schemas.microsoft.com/sharepoint/v3/contenttype/forms"/>
  </ds:schemaRefs>
</ds:datastoreItem>
</file>

<file path=customXml/itemProps2.xml><?xml version="1.0" encoding="utf-8"?>
<ds:datastoreItem xmlns:ds="http://schemas.openxmlformats.org/officeDocument/2006/customXml" ds:itemID="{C733D66A-8646-4E85-A1CF-0002EB7B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0103E-086F-4FC0-810B-8ED2979E9A8F}">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000a0363-a861-441e-9eef-a12cf8c0c028"/>
    <ds:schemaRef ds:uri="48433b6d-b646-4d8a-be06-8b965e3d58d3"/>
    <ds:schemaRef ds:uri="http://schemas.microsoft.com/office/2006/metadata/properties"/>
  </ds:schemaRefs>
</ds:datastoreItem>
</file>

<file path=customXml/itemProps4.xml><?xml version="1.0" encoding="utf-8"?>
<ds:datastoreItem xmlns:ds="http://schemas.openxmlformats.org/officeDocument/2006/customXml" ds:itemID="{C89F9DBA-923C-4E18-B514-572C6439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961</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Goulet-Cloutier</dc:creator>
  <cp:keywords/>
  <dc:description/>
  <cp:lastModifiedBy>Mathilde Sainte-Marie</cp:lastModifiedBy>
  <cp:revision>5</cp:revision>
  <cp:lastPrinted>2025-08-13T21:52:00Z</cp:lastPrinted>
  <dcterms:created xsi:type="dcterms:W3CDTF">2025-09-03T16:35:00Z</dcterms:created>
  <dcterms:modified xsi:type="dcterms:W3CDTF">2025-09-25T14:16:00Z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0x01010080DC034A3AA52C4E9843432B5F2BD277</vt:lpwstr>
  </property>
  <property fmtid="{D5CDD505-2E9C-101B-9397-08002B2CF9AE}" pid="3" name="MSIP_Label_6a7d8d5d-78e2-4a62-9fcd-016eb5e4c57c_Enabled">
    <vt:lpwstr>true</vt:lpwstr>
  </property>
  <property fmtid="{D5CDD505-2E9C-101B-9397-08002B2CF9AE}" pid="4" name="MSIP_Label_6a7d8d5d-78e2-4a62-9fcd-016eb5e4c57c_SetDate">
    <vt:lpwstr>2024-04-17T19:02:32Z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5b0115b3-226d-44f7-8fa4-227b0be49ebd</vt:lpwstr>
  </property>
  <property fmtid="{D5CDD505-2E9C-101B-9397-08002B2CF9AE}" pid="9" name="MSIP_Label_6a7d8d5d-78e2-4a62-9fcd-016eb5e4c57c_ContentBits">
    <vt:lpwstr>0</vt:lpwstr>
  </property>
  <property fmtid="{D5CDD505-2E9C-101B-9397-08002B2CF9AE}" pid="10" name="MediaServiceImageTags">
    <vt:lpwstr/>
  </property>
</Properties>
</file>